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79" w:rsidRP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660000"/>
          <w:sz w:val="20"/>
          <w:szCs w:val="20"/>
        </w:rPr>
      </w:pPr>
      <w:r w:rsidRPr="002B3779">
        <w:rPr>
          <w:rFonts w:ascii="Times New Roman" w:hAnsi="Times New Roman"/>
          <w:b/>
          <w:bCs/>
          <w:sz w:val="20"/>
          <w:szCs w:val="20"/>
        </w:rPr>
        <w:t>Основные цели библиотеки</w:t>
      </w:r>
      <w:r w:rsidRPr="002B3779">
        <w:rPr>
          <w:rFonts w:ascii="Times New Roman" w:hAnsi="Times New Roman"/>
          <w:b/>
          <w:bCs/>
          <w:color w:val="660000"/>
          <w:sz w:val="20"/>
          <w:szCs w:val="20"/>
        </w:rPr>
        <w:t>:</w:t>
      </w:r>
    </w:p>
    <w:p w:rsidR="002B3779" w:rsidRPr="002B3779" w:rsidRDefault="002B3779" w:rsidP="001D0917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b/>
          <w:sz w:val="20"/>
          <w:szCs w:val="20"/>
        </w:rPr>
        <w:t>1.</w:t>
      </w:r>
      <w:r w:rsidRPr="002B3779">
        <w:rPr>
          <w:rFonts w:ascii="Times New Roman" w:hAnsi="Times New Roman"/>
          <w:sz w:val="20"/>
          <w:szCs w:val="20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  <w:r w:rsidRPr="002B3779">
        <w:rPr>
          <w:rFonts w:ascii="Times New Roman" w:hAnsi="Times New Roman"/>
          <w:sz w:val="20"/>
          <w:szCs w:val="20"/>
        </w:rPr>
        <w:br/>
      </w:r>
      <w:r w:rsidRPr="002B3779">
        <w:rPr>
          <w:rFonts w:ascii="Times New Roman" w:hAnsi="Times New Roman"/>
          <w:b/>
          <w:sz w:val="20"/>
          <w:szCs w:val="20"/>
        </w:rPr>
        <w:t>2</w:t>
      </w:r>
      <w:r w:rsidRPr="002B3779">
        <w:rPr>
          <w:rFonts w:ascii="Times New Roman" w:hAnsi="Times New Roman"/>
          <w:sz w:val="20"/>
          <w:szCs w:val="20"/>
        </w:rPr>
        <w:t>.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 в контексте информационного, культурного и языкового разнообразия.</w:t>
      </w:r>
      <w:r w:rsidRPr="002B3779">
        <w:rPr>
          <w:rFonts w:ascii="Times New Roman" w:hAnsi="Times New Roman"/>
          <w:sz w:val="20"/>
          <w:szCs w:val="20"/>
        </w:rPr>
        <w:br/>
      </w:r>
      <w:r w:rsidRPr="002B3779">
        <w:rPr>
          <w:rFonts w:ascii="Times New Roman" w:hAnsi="Times New Roman"/>
          <w:b/>
          <w:sz w:val="20"/>
          <w:szCs w:val="20"/>
        </w:rPr>
        <w:t>3.</w:t>
      </w:r>
      <w:r w:rsidRPr="002B3779">
        <w:rPr>
          <w:rFonts w:ascii="Times New Roman" w:hAnsi="Times New Roman"/>
          <w:sz w:val="20"/>
          <w:szCs w:val="20"/>
        </w:rPr>
        <w:t xml:space="preserve"> Воспитание гражданского самосознания, помощь в социализации обучающихся, развитии их творческих способностей.</w:t>
      </w:r>
      <w:r w:rsidRPr="002B3779">
        <w:rPr>
          <w:rFonts w:ascii="Times New Roman" w:hAnsi="Times New Roman"/>
          <w:sz w:val="20"/>
          <w:szCs w:val="20"/>
        </w:rPr>
        <w:br/>
      </w:r>
      <w:r w:rsidRPr="002B3779">
        <w:rPr>
          <w:rFonts w:ascii="Times New Roman" w:hAnsi="Times New Roman"/>
          <w:b/>
          <w:sz w:val="20"/>
          <w:szCs w:val="20"/>
        </w:rPr>
        <w:t>4.</w:t>
      </w:r>
      <w:r w:rsidRPr="002B3779">
        <w:rPr>
          <w:rFonts w:ascii="Times New Roman" w:hAnsi="Times New Roman"/>
          <w:sz w:val="20"/>
          <w:szCs w:val="20"/>
        </w:rPr>
        <w:t xml:space="preserve"> Организация систематического чтения обучающихся с учетом их культурных и языковых особенностей.</w:t>
      </w:r>
      <w:r w:rsidRPr="002B3779">
        <w:rPr>
          <w:rFonts w:ascii="Times New Roman" w:hAnsi="Times New Roman"/>
          <w:sz w:val="20"/>
          <w:szCs w:val="20"/>
        </w:rPr>
        <w:br/>
      </w:r>
      <w:r w:rsidRPr="002B3779">
        <w:rPr>
          <w:rFonts w:ascii="Times New Roman" w:hAnsi="Times New Roman"/>
          <w:b/>
          <w:sz w:val="20"/>
          <w:szCs w:val="20"/>
        </w:rPr>
        <w:t>5.</w:t>
      </w:r>
      <w:r w:rsidRPr="002B3779">
        <w:rPr>
          <w:rFonts w:ascii="Times New Roman" w:hAnsi="Times New Roman"/>
          <w:sz w:val="20"/>
          <w:szCs w:val="20"/>
        </w:rPr>
        <w:t xml:space="preserve"> Организация досуга, связанного с чтением и межличностного общения в условиях библиотеки с учетом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  <w:r w:rsidRPr="002B3779">
        <w:rPr>
          <w:rFonts w:ascii="Times New Roman" w:hAnsi="Times New Roman"/>
          <w:sz w:val="20"/>
          <w:szCs w:val="20"/>
        </w:rPr>
        <w:br/>
      </w:r>
      <w:r w:rsidRPr="002B3779">
        <w:rPr>
          <w:rFonts w:ascii="Times New Roman" w:hAnsi="Times New Roman"/>
          <w:b/>
          <w:sz w:val="20"/>
          <w:szCs w:val="20"/>
        </w:rPr>
        <w:t>6</w:t>
      </w:r>
      <w:r w:rsidRPr="002B3779">
        <w:rPr>
          <w:rFonts w:ascii="Times New Roman" w:hAnsi="Times New Roman"/>
          <w:sz w:val="20"/>
          <w:szCs w:val="20"/>
        </w:rPr>
        <w:t>. 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процессов; организация комфортной библиотечной среды, воспитания информационной культуры учащихся.</w:t>
      </w:r>
    </w:p>
    <w:p w:rsidR="002B3779" w:rsidRP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P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szCs w:val="20"/>
        </w:rPr>
      </w:pPr>
      <w:r w:rsidRPr="002B3779">
        <w:rPr>
          <w:rFonts w:ascii="Times New Roman" w:hAnsi="Times New Roman"/>
          <w:b/>
          <w:bCs/>
          <w:sz w:val="20"/>
          <w:szCs w:val="20"/>
        </w:rPr>
        <w:t> Задачи библиотеки:</w:t>
      </w:r>
    </w:p>
    <w:p w:rsidR="002B3779" w:rsidRPr="002B3779" w:rsidRDefault="002B3779" w:rsidP="002B37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2B3779" w:rsidRPr="002B3779" w:rsidRDefault="002B3779" w:rsidP="002B37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2B3779" w:rsidRPr="002B3779" w:rsidRDefault="002B3779" w:rsidP="002B37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2B3779" w:rsidRPr="002B3779" w:rsidRDefault="002B3779" w:rsidP="002B37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t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2B3779" w:rsidRPr="002B3779" w:rsidRDefault="002B3779" w:rsidP="002B377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t>Развитие содержательного общения между пользователями, воспитание культуры общения.</w:t>
      </w:r>
    </w:p>
    <w:p w:rsidR="002B3779" w:rsidRPr="002B3779" w:rsidRDefault="002B3779" w:rsidP="002B3779">
      <w:pPr>
        <w:spacing w:before="100" w:beforeAutospacing="1" w:after="100" w:afterAutospacing="1"/>
        <w:rPr>
          <w:rFonts w:ascii="Times New Roman" w:hAnsi="Times New Roman"/>
          <w:b/>
          <w:bCs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B3779" w:rsidRPr="002B3779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0"/>
          <w:szCs w:val="20"/>
        </w:rPr>
      </w:pPr>
      <w:r w:rsidRPr="002B3779">
        <w:rPr>
          <w:rFonts w:ascii="Times New Roman" w:hAnsi="Times New Roman"/>
          <w:b/>
          <w:bCs/>
          <w:sz w:val="20"/>
          <w:szCs w:val="20"/>
        </w:rPr>
        <w:lastRenderedPageBreak/>
        <w:t>Основные функции библиотеки: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t>1</w:t>
      </w:r>
      <w:r w:rsidRPr="002B3779">
        <w:rPr>
          <w:rFonts w:ascii="Times New Roman" w:hAnsi="Times New Roman"/>
          <w:i/>
          <w:sz w:val="20"/>
          <w:szCs w:val="20"/>
        </w:rPr>
        <w:t xml:space="preserve">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>Аккумулирующая</w:t>
      </w:r>
      <w:r w:rsidRPr="002B3779">
        <w:rPr>
          <w:rFonts w:ascii="Times New Roman" w:hAnsi="Times New Roman"/>
          <w:b/>
          <w:sz w:val="20"/>
          <w:szCs w:val="20"/>
        </w:rPr>
        <w:t xml:space="preserve"> </w:t>
      </w:r>
      <w:r w:rsidRPr="002B3779">
        <w:rPr>
          <w:rFonts w:ascii="Times New Roman" w:hAnsi="Times New Roman"/>
          <w:sz w:val="20"/>
          <w:szCs w:val="20"/>
        </w:rPr>
        <w:t>– библиотека формирует, накапливает, систематизирует и хранит библиотечно-информационные ресурсы.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br/>
        <w:t xml:space="preserve">2.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>Сервисная</w:t>
      </w:r>
      <w:r w:rsidRPr="002B3779">
        <w:rPr>
          <w:rFonts w:ascii="Times New Roman" w:hAnsi="Times New Roman"/>
          <w:i/>
          <w:sz w:val="20"/>
          <w:szCs w:val="20"/>
        </w:rPr>
        <w:t xml:space="preserve"> –</w:t>
      </w:r>
      <w:r w:rsidRPr="002B3779">
        <w:rPr>
          <w:rFonts w:ascii="Times New Roman" w:hAnsi="Times New Roman"/>
          <w:sz w:val="20"/>
          <w:szCs w:val="20"/>
        </w:rPr>
        <w:t xml:space="preserve">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t>3</w:t>
      </w:r>
      <w:r w:rsidRPr="002B3779">
        <w:rPr>
          <w:rFonts w:ascii="Times New Roman" w:hAnsi="Times New Roman"/>
          <w:b/>
          <w:sz w:val="20"/>
          <w:szCs w:val="20"/>
        </w:rPr>
        <w:t xml:space="preserve">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 xml:space="preserve">Методическая </w:t>
      </w:r>
      <w:r w:rsidRPr="002B3779">
        <w:rPr>
          <w:rFonts w:ascii="Times New Roman" w:hAnsi="Times New Roman"/>
          <w:sz w:val="20"/>
          <w:szCs w:val="20"/>
        </w:rPr>
        <w:t>–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br/>
        <w:t xml:space="preserve">4.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>Учебная</w:t>
      </w:r>
      <w:r w:rsidRPr="002B3779">
        <w:rPr>
          <w:rFonts w:ascii="Times New Roman" w:hAnsi="Times New Roman"/>
          <w:b/>
          <w:sz w:val="20"/>
          <w:szCs w:val="20"/>
        </w:rPr>
        <w:t xml:space="preserve"> –</w:t>
      </w:r>
      <w:r w:rsidRPr="002B3779">
        <w:rPr>
          <w:rFonts w:ascii="Times New Roman" w:hAnsi="Times New Roman"/>
          <w:sz w:val="20"/>
          <w:szCs w:val="20"/>
        </w:rPr>
        <w:t xml:space="preserve"> библиотека организует подготовку по основам информационной культуры для различных категорий пользователей.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br/>
        <w:t>5</w:t>
      </w:r>
      <w:r w:rsidRPr="002B3779">
        <w:rPr>
          <w:rFonts w:ascii="Times New Roman" w:hAnsi="Times New Roman"/>
          <w:b/>
          <w:sz w:val="20"/>
          <w:szCs w:val="20"/>
        </w:rPr>
        <w:t xml:space="preserve">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>Воспитательная</w:t>
      </w:r>
      <w:r w:rsidRPr="002B3779">
        <w:rPr>
          <w:rFonts w:ascii="Times New Roman" w:hAnsi="Times New Roman"/>
          <w:sz w:val="20"/>
          <w:szCs w:val="20"/>
        </w:rPr>
        <w:t>  – библиотека способствует развитию чувства патриотизма по отношению к государству, своему краю и школе.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br/>
        <w:t xml:space="preserve">6.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>Социальная</w:t>
      </w:r>
      <w:r w:rsidRPr="002B3779">
        <w:rPr>
          <w:rFonts w:ascii="Times New Roman" w:hAnsi="Times New Roman"/>
          <w:i/>
          <w:sz w:val="20"/>
          <w:szCs w:val="20"/>
        </w:rPr>
        <w:t xml:space="preserve"> </w:t>
      </w:r>
      <w:r w:rsidRPr="002B3779">
        <w:rPr>
          <w:rFonts w:ascii="Times New Roman" w:hAnsi="Times New Roman"/>
          <w:sz w:val="20"/>
          <w:szCs w:val="20"/>
        </w:rPr>
        <w:t>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br/>
        <w:t xml:space="preserve">7.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>Просветительская</w:t>
      </w:r>
      <w:r w:rsidRPr="002B3779">
        <w:rPr>
          <w:rFonts w:ascii="Times New Roman" w:hAnsi="Times New Roman"/>
          <w:b/>
          <w:sz w:val="20"/>
          <w:szCs w:val="20"/>
        </w:rPr>
        <w:t xml:space="preserve"> </w:t>
      </w:r>
      <w:r w:rsidRPr="002B3779">
        <w:rPr>
          <w:rFonts w:ascii="Times New Roman" w:hAnsi="Times New Roman"/>
          <w:sz w:val="20"/>
          <w:szCs w:val="20"/>
        </w:rPr>
        <w:t>– библиотека приобщает учащихся к сокровищам мировой и отечественной культуры.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779">
        <w:rPr>
          <w:rFonts w:ascii="Times New Roman" w:hAnsi="Times New Roman"/>
          <w:sz w:val="20"/>
          <w:szCs w:val="20"/>
        </w:rPr>
        <w:br/>
        <w:t xml:space="preserve">8. </w:t>
      </w:r>
      <w:r w:rsidRPr="002B3779">
        <w:rPr>
          <w:rFonts w:ascii="Times New Roman" w:hAnsi="Times New Roman"/>
          <w:i/>
          <w:sz w:val="20"/>
          <w:szCs w:val="20"/>
          <w:u w:val="single"/>
        </w:rPr>
        <w:t>Координирующая</w:t>
      </w:r>
      <w:r w:rsidRPr="002B3779">
        <w:rPr>
          <w:rFonts w:ascii="Times New Roman" w:hAnsi="Times New Roman"/>
          <w:b/>
          <w:sz w:val="20"/>
          <w:szCs w:val="20"/>
        </w:rPr>
        <w:t xml:space="preserve"> </w:t>
      </w:r>
      <w:r w:rsidRPr="002B3779">
        <w:rPr>
          <w:rFonts w:ascii="Times New Roman" w:hAnsi="Times New Roman"/>
          <w:sz w:val="20"/>
          <w:szCs w:val="20"/>
        </w:rPr>
        <w:t xml:space="preserve">– библиотека согласовывает свою деятельность со всеми подразделениями ГОУ, другими библиотеками, </w:t>
      </w:r>
      <w:proofErr w:type="spellStart"/>
      <w:r w:rsidRPr="002B3779">
        <w:rPr>
          <w:rFonts w:ascii="Times New Roman" w:hAnsi="Times New Roman"/>
          <w:sz w:val="20"/>
          <w:szCs w:val="20"/>
        </w:rPr>
        <w:t>медиатеками</w:t>
      </w:r>
      <w:proofErr w:type="spellEnd"/>
      <w:r w:rsidRPr="002B3779">
        <w:rPr>
          <w:rFonts w:ascii="Times New Roman" w:hAnsi="Times New Roman"/>
          <w:sz w:val="20"/>
          <w:szCs w:val="20"/>
        </w:rPr>
        <w:t xml:space="preserve"> для более полного удовлетворения потребностей пользователей в документах и информации.</w:t>
      </w:r>
    </w:p>
    <w:p w:rsidR="002B3779" w:rsidRPr="002B3779" w:rsidRDefault="002B3779" w:rsidP="002B377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</w:p>
    <w:p w:rsidR="002B3779" w:rsidRP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P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P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P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Pr="002B3779" w:rsidRDefault="002B3779" w:rsidP="002B3779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</w:p>
    <w:p w:rsidR="002B3779" w:rsidRPr="00586025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586025">
        <w:rPr>
          <w:rFonts w:ascii="Times New Roman" w:hAnsi="Times New Roman"/>
          <w:b/>
          <w:bCs/>
          <w:kern w:val="36"/>
          <w:sz w:val="24"/>
          <w:szCs w:val="24"/>
        </w:rPr>
        <w:lastRenderedPageBreak/>
        <w:t>Формирование фонда библиотеки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70"/>
        <w:gridCol w:w="6329"/>
        <w:gridCol w:w="1886"/>
      </w:tblGrid>
      <w:tr w:rsidR="002B3779" w:rsidRPr="00586025" w:rsidTr="00CC3A46">
        <w:trPr>
          <w:trHeight w:val="362"/>
          <w:tblCellSpacing w:w="0" w:type="dxa"/>
          <w:jc w:val="center"/>
        </w:trPr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2B3779" w:rsidRPr="00586025" w:rsidTr="00CC3A46">
        <w:trPr>
          <w:trHeight w:val="12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B3779" w:rsidRPr="00586025" w:rsidRDefault="002B3779" w:rsidP="00CC3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фонда.</w:t>
            </w:r>
          </w:p>
          <w:p w:rsidR="002B3779" w:rsidRPr="00586025" w:rsidRDefault="002B3779" w:rsidP="00CC3A4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 Диагностика обеспеченности учащихся учебник</w:t>
            </w:r>
            <w:r w:rsidR="001D0917">
              <w:rPr>
                <w:rFonts w:ascii="Times New Roman" w:hAnsi="Times New Roman"/>
                <w:sz w:val="24"/>
                <w:szCs w:val="24"/>
              </w:rPr>
              <w:t>ами и учебными пособиями на 2017/2018</w:t>
            </w:r>
            <w:r w:rsidRPr="00586025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2.  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Приём учебников учащихся.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 Обеспечить выдачу учебников в полном объёме согласно учебным программам.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br/>
              <w:t>Август-сентябрь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2B3779" w:rsidRPr="00586025" w:rsidRDefault="002B3779" w:rsidP="00CC3A4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Работа с библиографическими изданиями (прайс-листы, перечни учебников и пособий, рекомендованные Министерством образования). </w:t>
            </w:r>
          </w:p>
          <w:p w:rsidR="002B3779" w:rsidRPr="00586025" w:rsidRDefault="002B3779" w:rsidP="00CC3A4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Составление совместно с руководителями МО заказа на учебники с учётом их требований на</w:t>
            </w:r>
            <w:r w:rsidR="001D0917">
              <w:rPr>
                <w:rFonts w:ascii="Times New Roman" w:hAnsi="Times New Roman"/>
                <w:sz w:val="24"/>
                <w:szCs w:val="24"/>
              </w:rPr>
              <w:t>2017/2018</w:t>
            </w:r>
            <w:r w:rsidR="001D0917" w:rsidRPr="00586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25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2B3779" w:rsidRPr="00586025" w:rsidRDefault="002B3779" w:rsidP="00CC3A46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общешкольного заказа на учебники и учебные пособия на </w:t>
            </w:r>
            <w:r w:rsidR="001D0917">
              <w:rPr>
                <w:rFonts w:ascii="Times New Roman" w:hAnsi="Times New Roman"/>
                <w:sz w:val="24"/>
                <w:szCs w:val="24"/>
              </w:rPr>
              <w:t>2017/2018</w:t>
            </w:r>
            <w:r w:rsidR="001D0917" w:rsidRPr="00586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25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год.</w:t>
            </w:r>
          </w:p>
          <w:p w:rsidR="002B3779" w:rsidRPr="00586025" w:rsidRDefault="002B3779" w:rsidP="00CC3A4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Приём и обработка поступивших учебников: оформление накладных, запись в инвентарную книгу, КСУ, электронный каталог, штемпелевание. 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Проведение работы по сохранности учебного фонда (рейды по классам с проверкой учебников: наличие обложки). 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20-22 октября,</w:t>
            </w:r>
            <w:r w:rsidRPr="00586025">
              <w:rPr>
                <w:rFonts w:ascii="Times New Roman" w:hAnsi="Times New Roman"/>
                <w:sz w:val="24"/>
                <w:szCs w:val="24"/>
              </w:rPr>
              <w:br/>
              <w:t>17-19 декабря,  12-15 марта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Списание учебного фонда с учетом ветхости  и смены учебных программ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Изучение и анализ использования учебного фонда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Расстановка новых изданий в фонде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 Ведение тетради выдачи учебников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Август- сентябрь</w:t>
            </w:r>
          </w:p>
        </w:tc>
      </w:tr>
    </w:tbl>
    <w:p w:rsidR="002B3779" w:rsidRPr="00586025" w:rsidRDefault="002B3779" w:rsidP="002B3779">
      <w:pPr>
        <w:shd w:val="clear" w:color="auto" w:fill="FFFFFF"/>
        <w:spacing w:before="30" w:after="30" w:line="240" w:lineRule="auto"/>
        <w:rPr>
          <w:rFonts w:ascii="Times New Roman" w:hAnsi="Times New Roman"/>
          <w:sz w:val="24"/>
          <w:szCs w:val="24"/>
        </w:rPr>
      </w:pPr>
    </w:p>
    <w:p w:rsidR="002B3779" w:rsidRDefault="002B3779" w:rsidP="002B377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6025" w:rsidRDefault="00586025" w:rsidP="002B377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6025" w:rsidRDefault="00586025" w:rsidP="002B377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6025" w:rsidRPr="00586025" w:rsidRDefault="00586025" w:rsidP="002B377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6"/>
        <w:gridCol w:w="6410"/>
        <w:gridCol w:w="1919"/>
      </w:tblGrid>
      <w:tr w:rsidR="002B3779" w:rsidRPr="00586025" w:rsidTr="00CC3A46">
        <w:trPr>
          <w:trHeight w:val="119"/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60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фондом художественной литературы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Изучение состава фонда и анализ его использования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комплектования</w:t>
            </w:r>
            <w:r w:rsidRPr="0058602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Создание и ведение электронного каталога поступающей литературы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Списание ветхой художественной литературы и литературы по моральному износу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sz w:val="24"/>
                <w:szCs w:val="24"/>
              </w:rPr>
              <w:t>Работа с фондом:</w:t>
            </w:r>
          </w:p>
          <w:p w:rsidR="002B3779" w:rsidRPr="00586025" w:rsidRDefault="002B3779" w:rsidP="00CC3A4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Оформление фонда </w:t>
            </w: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(наличие полочных, буквенных разделителей)</w:t>
            </w:r>
            <w:r w:rsidRPr="00586025">
              <w:rPr>
                <w:rFonts w:ascii="Times New Roman" w:hAnsi="Times New Roman"/>
                <w:sz w:val="24"/>
                <w:szCs w:val="24"/>
              </w:rPr>
              <w:t>, эстетика оформления.</w:t>
            </w:r>
          </w:p>
          <w:p w:rsidR="002B3779" w:rsidRPr="00586025" w:rsidRDefault="002B3779" w:rsidP="00CC3A4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Соблюдение  правильной  расстановки фонда на стеллажах. </w:t>
            </w:r>
          </w:p>
          <w:p w:rsidR="002B3779" w:rsidRPr="00586025" w:rsidRDefault="002B3779" w:rsidP="00CC3A4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Обеспечение свободного доступа пользователей библиотеки к информации.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  <w:p w:rsidR="002B3779" w:rsidRPr="00586025" w:rsidRDefault="002B3779" w:rsidP="00CC3A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79" w:rsidRPr="00586025" w:rsidTr="00CC3A46">
        <w:trPr>
          <w:trHeight w:val="3360"/>
          <w:tblCellSpacing w:w="0" w:type="dxa"/>
          <w:jc w:val="center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66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sz w:val="24"/>
                <w:szCs w:val="24"/>
              </w:rPr>
              <w:t>Работа по сохранности фонда:</w:t>
            </w:r>
          </w:p>
          <w:p w:rsidR="002B3779" w:rsidRPr="00586025" w:rsidRDefault="002B3779" w:rsidP="00CC3A4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Обеспечение мер по возмещению ущерба, причиненного носителям информации в установленном  порядке. </w:t>
            </w:r>
          </w:p>
          <w:p w:rsidR="002B3779" w:rsidRPr="00586025" w:rsidRDefault="002B3779" w:rsidP="00CC3A4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 по мелкому ремонту и переплету изданий с привлечением учащихся.</w:t>
            </w:r>
          </w:p>
          <w:p w:rsidR="002B3779" w:rsidRPr="00586025" w:rsidRDefault="002B3779" w:rsidP="00CC3A4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 Обеспечение требуемого режима систематизированного хранения и физической сохранности библиотечного фонда. Раз в месяц устраивать  санитарный день - последняя пятница каждого месяца.</w:t>
            </w:r>
          </w:p>
          <w:p w:rsidR="002B3779" w:rsidRPr="00586025" w:rsidRDefault="002B3779" w:rsidP="00CC3A4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Систематический  </w:t>
            </w:r>
            <w:proofErr w:type="gramStart"/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 своевременным возвратом в библиотеку выданных изданий.</w:t>
            </w:r>
          </w:p>
          <w:p w:rsidR="002B3779" w:rsidRPr="00586025" w:rsidRDefault="002B3779" w:rsidP="002B377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списков должников 2 раза в </w:t>
            </w:r>
            <w:proofErr w:type="spellStart"/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. году.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 в течение года         8 декабря, 18 мая</w:t>
            </w:r>
          </w:p>
        </w:tc>
      </w:tr>
    </w:tbl>
    <w:p w:rsidR="002B3779" w:rsidRPr="00586025" w:rsidRDefault="002B3779" w:rsidP="002B37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7"/>
        <w:gridCol w:w="6428"/>
        <w:gridCol w:w="1796"/>
      </w:tblGrid>
      <w:tr w:rsidR="002B3779" w:rsidRPr="00586025" w:rsidTr="00586025">
        <w:trPr>
          <w:trHeight w:val="665"/>
        </w:trPr>
        <w:tc>
          <w:tcPr>
            <w:tcW w:w="1134" w:type="dxa"/>
          </w:tcPr>
          <w:p w:rsidR="002B3779" w:rsidRPr="00586025" w:rsidRDefault="002B3779" w:rsidP="00CC3A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B3779" w:rsidRPr="00586025" w:rsidRDefault="002B3779" w:rsidP="00586025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Комплектование фонда периодики</w:t>
            </w:r>
          </w:p>
        </w:tc>
        <w:tc>
          <w:tcPr>
            <w:tcW w:w="1843" w:type="dxa"/>
          </w:tcPr>
          <w:p w:rsidR="002B3779" w:rsidRPr="00586025" w:rsidRDefault="002B3779" w:rsidP="00CC3A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79" w:rsidRPr="00586025" w:rsidTr="00586025">
        <w:trPr>
          <w:trHeight w:val="351"/>
        </w:trPr>
        <w:tc>
          <w:tcPr>
            <w:tcW w:w="1134" w:type="dxa"/>
          </w:tcPr>
          <w:p w:rsidR="002B3779" w:rsidRPr="00586025" w:rsidRDefault="002B3779" w:rsidP="00CC3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2B3779" w:rsidRPr="00586025" w:rsidRDefault="002B3779" w:rsidP="00CC3A46">
            <w:pPr>
              <w:spacing w:before="30" w:after="3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Оформлен</w:t>
            </w:r>
            <w:r w:rsidR="001D0917">
              <w:rPr>
                <w:rFonts w:ascii="Times New Roman" w:eastAsia="Times New Roman" w:hAnsi="Times New Roman"/>
                <w:sz w:val="24"/>
                <w:szCs w:val="24"/>
              </w:rPr>
              <w:t>ие подписки на 1 полугодие 2017</w:t>
            </w: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года </w:t>
            </w: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2B3779" w:rsidRPr="00586025" w:rsidRDefault="002B3779" w:rsidP="00CC3A46">
            <w:pPr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B3779" w:rsidRPr="00586025" w:rsidTr="00586025">
        <w:trPr>
          <w:trHeight w:val="144"/>
        </w:trPr>
        <w:tc>
          <w:tcPr>
            <w:tcW w:w="1134" w:type="dxa"/>
          </w:tcPr>
          <w:p w:rsidR="002B3779" w:rsidRPr="00586025" w:rsidRDefault="002B3779" w:rsidP="00CC3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2B3779" w:rsidRPr="00586025" w:rsidRDefault="002B3779" w:rsidP="00CC3A46">
            <w:pPr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Оформле</w:t>
            </w:r>
            <w:r w:rsidR="001D0917">
              <w:rPr>
                <w:rFonts w:ascii="Times New Roman" w:eastAsia="Times New Roman" w:hAnsi="Times New Roman"/>
                <w:sz w:val="24"/>
                <w:szCs w:val="24"/>
              </w:rPr>
              <w:t>ние подписки на 2 полугодие 2018</w:t>
            </w: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 года </w:t>
            </w:r>
          </w:p>
        </w:tc>
        <w:tc>
          <w:tcPr>
            <w:tcW w:w="1843" w:type="dxa"/>
          </w:tcPr>
          <w:p w:rsidR="002B3779" w:rsidRPr="00586025" w:rsidRDefault="002B3779" w:rsidP="00CC3A46">
            <w:pPr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2B3779" w:rsidRPr="00586025" w:rsidRDefault="002B3779" w:rsidP="00586025">
      <w:pPr>
        <w:jc w:val="center"/>
        <w:rPr>
          <w:rFonts w:ascii="Times New Roman" w:hAnsi="Times New Roman"/>
          <w:sz w:val="24"/>
          <w:szCs w:val="24"/>
        </w:rPr>
      </w:pPr>
      <w:r w:rsidRPr="00586025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III</w:t>
      </w:r>
      <w:r w:rsidRPr="0058602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86025">
        <w:rPr>
          <w:rFonts w:ascii="Times New Roman" w:eastAsia="Times New Roman" w:hAnsi="Times New Roman"/>
          <w:b/>
          <w:bCs/>
          <w:sz w:val="24"/>
          <w:szCs w:val="24"/>
        </w:rPr>
        <w:t>Работа с фондом электронных образовательных ресурсов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2"/>
        <w:gridCol w:w="6404"/>
        <w:gridCol w:w="1825"/>
      </w:tblGrid>
      <w:tr w:rsidR="002B3779" w:rsidRPr="00586025" w:rsidTr="00CC3A46">
        <w:trPr>
          <w:trHeight w:val="80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779" w:rsidRPr="00586025" w:rsidTr="00CC3A4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Ведение электронного каталога </w:t>
            </w:r>
            <w:proofErr w:type="gramStart"/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поступающих</w:t>
            </w:r>
            <w:proofErr w:type="gramEnd"/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 ЭОР.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2B3779" w:rsidRPr="00586025" w:rsidTr="00CC3A4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Своевременное проведение обработки и регистрации носителей с электронными образовательными ресурсами.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2B3779" w:rsidRPr="00586025" w:rsidTr="00CC3A4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Прием и выдача информационных носителей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CC3A4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Создание собственных электронных образовательных ресурсов, презентаций, видеоматериалов.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CC3A46">
        <w:trPr>
          <w:trHeight w:val="405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Работа по накоплению, сохранению на носители ЭОР из глобальной сети Интернет.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CC3A4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779" w:rsidRPr="00586025" w:rsidTr="00CC3A46">
        <w:trPr>
          <w:trHeight w:val="668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Обеспечение условий хранения ЭОР.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CC3A46">
        <w:trPr>
          <w:trHeight w:val="407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Информирование учителей и учащихся о новых поступлениях  информационных носителей.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79" w:rsidRPr="00586025" w:rsidRDefault="002B3779" w:rsidP="00CC3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</w:t>
            </w:r>
          </w:p>
        </w:tc>
      </w:tr>
    </w:tbl>
    <w:p w:rsidR="002B3779" w:rsidRDefault="002B3779" w:rsidP="002B3779">
      <w:pPr>
        <w:rPr>
          <w:rFonts w:ascii="Times New Roman" w:hAnsi="Times New Roman"/>
          <w:sz w:val="24"/>
          <w:szCs w:val="24"/>
        </w:rPr>
      </w:pPr>
    </w:p>
    <w:p w:rsidR="00586025" w:rsidRPr="00586025" w:rsidRDefault="00586025" w:rsidP="002B37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Ind w:w="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72"/>
        <w:gridCol w:w="6702"/>
        <w:gridCol w:w="1817"/>
      </w:tblGrid>
      <w:tr w:rsidR="0011785B" w:rsidRPr="00586025" w:rsidTr="00586025">
        <w:trPr>
          <w:trHeight w:val="783"/>
          <w:tblCellSpacing w:w="0" w:type="dxa"/>
          <w:jc w:val="center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1785B" w:rsidRPr="00586025" w:rsidRDefault="0011785B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    </w:t>
            </w:r>
            <w:r w:rsidRPr="0058602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1785B" w:rsidRPr="00586025" w:rsidRDefault="0011785B" w:rsidP="00CC3A46">
            <w:pPr>
              <w:spacing w:before="100" w:beforeAutospacing="1" w:after="100" w:afterAutospacing="1"/>
              <w:jc w:val="center"/>
              <w:outlineLvl w:val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color w:val="000066"/>
                <w:sz w:val="24"/>
                <w:szCs w:val="24"/>
                <w:lang w:val="en-US"/>
              </w:rPr>
              <w:t>IV</w:t>
            </w:r>
            <w:r w:rsidRPr="00586025">
              <w:rPr>
                <w:rFonts w:ascii="Times New Roman" w:hAnsi="Times New Roman"/>
                <w:b/>
                <w:color w:val="000066"/>
                <w:sz w:val="24"/>
                <w:szCs w:val="24"/>
              </w:rPr>
              <w:t>.</w:t>
            </w:r>
            <w:r w:rsidRPr="00586025">
              <w:rPr>
                <w:rFonts w:ascii="Times New Roman" w:hAnsi="Times New Roman"/>
                <w:color w:val="000066"/>
                <w:sz w:val="24"/>
                <w:szCs w:val="24"/>
              </w:rPr>
              <w:t> </w:t>
            </w:r>
            <w:r w:rsidRPr="00586025">
              <w:rPr>
                <w:rFonts w:ascii="Times New Roman" w:hAnsi="Times New Roman"/>
                <w:b/>
                <w:bCs/>
                <w:sz w:val="24"/>
                <w:szCs w:val="24"/>
              </w:rPr>
              <w:t>Справочно-библиографическая работа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1785B" w:rsidRPr="00586025" w:rsidRDefault="0011785B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1785B" w:rsidRPr="00586025" w:rsidRDefault="0011785B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Вести тетрадь учёта библиографических справок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2B3779" w:rsidRPr="00586025" w:rsidRDefault="002B3779" w:rsidP="00586025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iCs/>
          <w:color w:val="465479"/>
          <w:sz w:val="24"/>
          <w:szCs w:val="24"/>
        </w:rPr>
      </w:pPr>
    </w:p>
    <w:p w:rsidR="002B3779" w:rsidRPr="00586025" w:rsidRDefault="002B3779" w:rsidP="002B37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586025">
        <w:rPr>
          <w:rFonts w:ascii="Times New Roman" w:eastAsia="Times New Roman" w:hAnsi="Times New Roman"/>
          <w:b/>
          <w:bCs/>
          <w:iCs/>
          <w:color w:val="465479"/>
          <w:sz w:val="24"/>
          <w:szCs w:val="24"/>
          <w:lang w:val="en-US"/>
        </w:rPr>
        <w:t>V</w:t>
      </w:r>
      <w:r w:rsidRPr="00586025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586025">
        <w:rPr>
          <w:rFonts w:ascii="Times New Roman" w:hAnsi="Times New Roman"/>
          <w:b/>
          <w:bCs/>
          <w:sz w:val="24"/>
          <w:szCs w:val="24"/>
        </w:rPr>
        <w:t>Работа с читателями</w:t>
      </w:r>
    </w:p>
    <w:tbl>
      <w:tblPr>
        <w:tblW w:w="9527" w:type="dxa"/>
        <w:jc w:val="center"/>
        <w:tblCellSpacing w:w="0" w:type="dxa"/>
        <w:tblInd w:w="8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1"/>
        <w:gridCol w:w="6662"/>
        <w:gridCol w:w="2014"/>
      </w:tblGrid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Индивидуальная работа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tabs>
                <w:tab w:val="left" w:pos="495"/>
              </w:tabs>
              <w:spacing w:before="100" w:beforeAutospacing="1" w:after="100" w:afterAutospacing="1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tabs>
                <w:tab w:val="left" w:pos="495"/>
              </w:tabs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Обслуживание читателей в читальном зале: учителей, учащихся.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Беседы о </w:t>
            </w:r>
            <w:proofErr w:type="gramStart"/>
            <w:r w:rsidRPr="00586025"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Информирование учителей о новой учебной и методической литературе, педагогических журналах и газетах. 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Поиск литературы и периодических изданий по заданной тематике.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 просьбе педагогов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 конце каждой  четверти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586025">
        <w:trPr>
          <w:trHeight w:val="651"/>
          <w:tblCellSpacing w:w="0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Ознакомление школьников с мультимедиа ресурсами, имеющимися в фонде.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779" w:rsidRPr="00586025" w:rsidRDefault="002B3779" w:rsidP="00CC3A4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2B3779" w:rsidRPr="00586025" w:rsidRDefault="002B3779" w:rsidP="002B377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3779" w:rsidRPr="00586025" w:rsidRDefault="002B3779" w:rsidP="002B377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613" w:type="dxa"/>
        <w:jc w:val="center"/>
        <w:tblCellSpacing w:w="0" w:type="dxa"/>
        <w:tblInd w:w="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6804"/>
        <w:gridCol w:w="1932"/>
      </w:tblGrid>
      <w:tr w:rsidR="002B3779" w:rsidRPr="00586025" w:rsidTr="00586025">
        <w:trPr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bCs/>
                <w:iCs/>
                <w:color w:val="465479"/>
                <w:sz w:val="24"/>
                <w:szCs w:val="24"/>
                <w:lang w:val="en-US"/>
              </w:rPr>
              <w:t>VI</w:t>
            </w:r>
            <w:r w:rsidRPr="00586025">
              <w:rPr>
                <w:rFonts w:ascii="Times New Roman" w:eastAsia="Times New Roman" w:hAnsi="Times New Roman"/>
                <w:b/>
                <w:sz w:val="24"/>
                <w:szCs w:val="24"/>
              </w:rPr>
              <w:t>. Массовая работа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right="17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Плановые ежегодные выставки: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День толерантности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День Конституции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Выбери профессию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«Твои защитники»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«8 марта»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Неделя детской и юношеской книги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Всемирный день космонавтики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  <w:p w:rsidR="002B3779" w:rsidRPr="00586025" w:rsidRDefault="002B3779" w:rsidP="00CC3A46">
            <w:pPr>
              <w:shd w:val="clear" w:color="auto" w:fill="FFFFFF"/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2B3779" w:rsidRPr="00586025" w:rsidRDefault="002B3779" w:rsidP="00CC3A4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025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Выставки в помощь учебному процессу: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779" w:rsidRPr="00586025" w:rsidTr="00586025">
        <w:trPr>
          <w:trHeight w:val="730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right="1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Выставки учебных изданий по предметным неделям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 предметным неделям.</w:t>
            </w:r>
          </w:p>
        </w:tc>
      </w:tr>
      <w:tr w:rsidR="002B3779" w:rsidRPr="00586025" w:rsidTr="00586025">
        <w:trPr>
          <w:trHeight w:val="730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Ежемесячные выставки к юбилейным датам писателей: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27 сентября – 120 лет со дня рождения А.И. ЦВЕТАЕВОЙ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29 сентября – 110 лет со дня рождения Н.А. ОСТРОВСКОГО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15 октября – 200 лет со дня рождения М.Ю. ЛЕРМОНТОВА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18 октября – 80 лет со дня рождения КИРА БУЛЫЧЁВА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2 ноября – 60 лет со дня рождения Л.Г. ЯКОВЛЕВА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7 ноября – 80 лет со дня рождения В.А. ТИТОВА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29 ноября – 135 лет со дня рождения А.А. БЛОКА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lastRenderedPageBreak/>
              <w:t>5 декабря – 195 лет со дня рождения А.А. ФЕТА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5 января – 220 лет со дня рождения А.С. ГРИБОЕДОВА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29 января – 155 лет со дня рождения А.П.ЧЕХОВА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</w:rPr>
              <w:t xml:space="preserve">10 февраля </w:t>
            </w:r>
            <w:r w:rsidRPr="00586025">
              <w:rPr>
                <w:rFonts w:ascii="Times New Roman" w:hAnsi="Times New Roman"/>
                <w:color w:val="000000"/>
              </w:rPr>
              <w:t>– 125 лет со дня рождения Б.Л. ПАСТЕРНАКА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6 марта – 200 лет со дня рождения П.П. ЕРШОВ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  <w:color w:val="000000"/>
              </w:rPr>
              <w:t>14 апреля – 270 лет со дня рождения Д.И. ФОНВИЗИНА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</w:rPr>
              <w:t xml:space="preserve">24 мая </w:t>
            </w:r>
            <w:r w:rsidRPr="00586025">
              <w:rPr>
                <w:rFonts w:ascii="Times New Roman" w:hAnsi="Times New Roman"/>
                <w:color w:val="000000"/>
              </w:rPr>
              <w:t>– 110 лет со дня рождения М.А. ШОЛОХОВА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</w:rPr>
              <w:t xml:space="preserve">21 июня </w:t>
            </w:r>
            <w:r w:rsidRPr="00586025">
              <w:rPr>
                <w:rFonts w:ascii="Times New Roman" w:hAnsi="Times New Roman"/>
                <w:color w:val="000000"/>
              </w:rPr>
              <w:t>– 105 лет со дня рождения А.Т. ТВАРДОВСКОГО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86025">
              <w:rPr>
                <w:rFonts w:ascii="Times New Roman" w:hAnsi="Times New Roman"/>
              </w:rPr>
              <w:t xml:space="preserve">23 августа </w:t>
            </w:r>
            <w:r w:rsidRPr="00586025">
              <w:rPr>
                <w:rFonts w:ascii="Times New Roman" w:hAnsi="Times New Roman"/>
                <w:color w:val="000000"/>
              </w:rPr>
              <w:t>– 135 лет со дня рождения А.С. ГРИНА</w:t>
            </w:r>
          </w:p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025">
              <w:rPr>
                <w:rFonts w:ascii="Times New Roman" w:hAnsi="Times New Roman"/>
              </w:rPr>
              <w:t xml:space="preserve">28 августа </w:t>
            </w:r>
            <w:r w:rsidRPr="00586025">
              <w:rPr>
                <w:rFonts w:ascii="Times New Roman" w:hAnsi="Times New Roman"/>
                <w:color w:val="000000"/>
              </w:rPr>
              <w:t>– 90 лет со дня рождения А.Н. СТРУГАЦКОГО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2B3779" w:rsidRPr="00586025" w:rsidTr="00586025">
        <w:trPr>
          <w:trHeight w:val="686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мероприятий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779" w:rsidRPr="00586025" w:rsidTr="00586025">
        <w:trPr>
          <w:trHeight w:val="489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Первое посещение библиотеки «Посвящение в читатели». Библиотечный урок в 1-в классе.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26.09</w:t>
            </w:r>
          </w:p>
        </w:tc>
      </w:tr>
      <w:tr w:rsidR="002B3779" w:rsidRPr="00586025" w:rsidTr="00586025">
        <w:trPr>
          <w:trHeight w:val="893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 xml:space="preserve">Творческий вечер, посвященный </w:t>
            </w:r>
            <w:r w:rsidRPr="00586025">
              <w:rPr>
                <w:rFonts w:ascii="Times New Roman" w:hAnsi="Times New Roman"/>
                <w:color w:val="000000"/>
                <w:sz w:val="24"/>
                <w:szCs w:val="24"/>
              </w:rPr>
              <w:t>200-летию со дня рождения М.Ю. Лермонтова</w:t>
            </w:r>
            <w:r w:rsidR="00586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10-11 </w:t>
            </w:r>
            <w:proofErr w:type="spellStart"/>
            <w:r w:rsidR="00586025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="0058602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15.10</w:t>
            </w:r>
          </w:p>
        </w:tc>
      </w:tr>
      <w:tr w:rsidR="002B3779" w:rsidRPr="00586025" w:rsidTr="00586025">
        <w:trPr>
          <w:trHeight w:val="893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a3"/>
              <w:spacing w:before="0" w:beforeAutospacing="0" w:after="200" w:afterAutospacing="0" w:line="276" w:lineRule="auto"/>
              <w:contextualSpacing/>
            </w:pPr>
            <w:r w:rsidRPr="00586025">
              <w:t>Акция «Чистый дом – чистый мир» (сбор макулатуры) -1-11кл.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27.10-30.10</w:t>
            </w:r>
          </w:p>
        </w:tc>
      </w:tr>
      <w:tr w:rsidR="002B3779" w:rsidRPr="00586025" w:rsidTr="00586025">
        <w:trPr>
          <w:trHeight w:val="699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C205DF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2B3779" w:rsidRPr="005860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ParagraphStyle"/>
              <w:shd w:val="clear" w:color="auto" w:fill="FFFFFF"/>
              <w:spacing w:line="220" w:lineRule="auto"/>
              <w:rPr>
                <w:rFonts w:ascii="Times New Roman" w:hAnsi="Times New Roman" w:cs="Times New Roman"/>
              </w:rPr>
            </w:pPr>
            <w:r w:rsidRPr="00586025">
              <w:rPr>
                <w:rFonts w:ascii="Times New Roman" w:hAnsi="Times New Roman" w:cs="Times New Roman"/>
              </w:rPr>
              <w:t xml:space="preserve">Тематический час для 4-х </w:t>
            </w:r>
            <w:proofErr w:type="spellStart"/>
            <w:r w:rsidRPr="00586025">
              <w:rPr>
                <w:rFonts w:ascii="Times New Roman" w:hAnsi="Times New Roman" w:cs="Times New Roman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</w:rPr>
              <w:t>. «Как встречают Новый год люди всех земных широт»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22.12  </w:t>
            </w:r>
          </w:p>
        </w:tc>
      </w:tr>
      <w:tr w:rsidR="002B3779" w:rsidRPr="00586025" w:rsidTr="00586025">
        <w:trPr>
          <w:trHeight w:val="823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C205DF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B3779" w:rsidRPr="005860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color w:val="000000"/>
                <w:sz w:val="24"/>
                <w:szCs w:val="24"/>
              </w:rPr>
              <w:t>По страницам чеховских произведений. Чтение стихотворений, инсценировка произведения «Хамелеон» А.П. Чехова -</w:t>
            </w:r>
            <w:r w:rsidRPr="00586025">
              <w:rPr>
                <w:rFonts w:ascii="Times New Roman" w:hAnsi="Times New Roman"/>
                <w:sz w:val="24"/>
                <w:szCs w:val="24"/>
              </w:rPr>
              <w:t>7 классы.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</w:tr>
      <w:tr w:rsidR="002B3779" w:rsidRPr="00586025" w:rsidTr="00586025">
        <w:trPr>
          <w:trHeight w:val="679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C205DF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2B3779" w:rsidRPr="005860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Викторина «По страницам любимых сказок» - 5 </w:t>
            </w:r>
            <w:proofErr w:type="spellStart"/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17.02</w:t>
            </w:r>
          </w:p>
        </w:tc>
      </w:tr>
      <w:tr w:rsidR="002B3779" w:rsidRPr="00586025" w:rsidTr="00586025">
        <w:trPr>
          <w:trHeight w:val="771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C205DF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B3779" w:rsidRPr="005860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«Вода –</w:t>
            </w:r>
            <w:r w:rsidRPr="0058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наша спутница всегда!»- познавательно-игровая  программа, посвященная Дню воды – 6 </w:t>
            </w:r>
            <w:proofErr w:type="spellStart"/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20.03</w:t>
            </w:r>
          </w:p>
        </w:tc>
      </w:tr>
      <w:tr w:rsidR="002B3779" w:rsidRPr="00586025" w:rsidTr="00586025">
        <w:trPr>
          <w:trHeight w:val="538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C205DF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2B3779" w:rsidRPr="005860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602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Акция «Вторая жизнь книги».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12.05-29.05</w:t>
            </w:r>
          </w:p>
        </w:tc>
      </w:tr>
      <w:tr w:rsidR="002B3779" w:rsidRPr="00586025" w:rsidTr="00586025">
        <w:trPr>
          <w:trHeight w:val="893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586025">
            <w:pPr>
              <w:pStyle w:val="ParagraphStyle"/>
              <w:shd w:val="clear" w:color="auto" w:fill="FFFFFF"/>
              <w:spacing w:line="22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025">
              <w:rPr>
                <w:rFonts w:ascii="Times New Roman" w:hAnsi="Times New Roman" w:cs="Times New Roman"/>
                <w:b/>
              </w:rPr>
              <w:t>Неделя детской книги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06.04-10.04</w:t>
            </w:r>
          </w:p>
        </w:tc>
      </w:tr>
      <w:tr w:rsidR="002B3779" w:rsidRPr="00586025" w:rsidTr="00586025">
        <w:trPr>
          <w:trHeight w:val="391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025" w:rsidRDefault="002B3779" w:rsidP="00CC3A46">
            <w:pPr>
              <w:pStyle w:val="ParagraphStyle"/>
              <w:shd w:val="clear" w:color="auto" w:fill="FFFFFF"/>
              <w:spacing w:line="220" w:lineRule="auto"/>
              <w:rPr>
                <w:rFonts w:ascii="Times New Roman" w:hAnsi="Times New Roman" w:cs="Times New Roman"/>
              </w:rPr>
            </w:pPr>
            <w:r w:rsidRPr="00586025">
              <w:rPr>
                <w:rFonts w:ascii="Times New Roman" w:hAnsi="Times New Roman" w:cs="Times New Roman"/>
              </w:rPr>
              <w:t xml:space="preserve">Открытие Недели  детской книги – 1-11 </w:t>
            </w:r>
            <w:proofErr w:type="spellStart"/>
            <w:r w:rsidRPr="00586025">
              <w:rPr>
                <w:rFonts w:ascii="Times New Roman" w:hAnsi="Times New Roman" w:cs="Times New Roman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</w:rPr>
              <w:t>.</w:t>
            </w:r>
            <w:r w:rsidR="00586025">
              <w:rPr>
                <w:rFonts w:ascii="Times New Roman" w:hAnsi="Times New Roman" w:cs="Times New Roman"/>
              </w:rPr>
              <w:t xml:space="preserve"> </w:t>
            </w:r>
          </w:p>
          <w:p w:rsidR="002B3779" w:rsidRPr="00586025" w:rsidRDefault="002B3779" w:rsidP="00CC3A46">
            <w:pPr>
              <w:pStyle w:val="ParagraphStyle"/>
              <w:shd w:val="clear" w:color="auto" w:fill="FFFFFF"/>
              <w:spacing w:line="220" w:lineRule="auto"/>
              <w:rPr>
                <w:rFonts w:ascii="Times New Roman" w:hAnsi="Times New Roman" w:cs="Times New Roman"/>
              </w:rPr>
            </w:pPr>
            <w:r w:rsidRPr="00586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Литературная викторина «Подружись с книгой»-1 </w:t>
            </w:r>
            <w:proofErr w:type="spellStart"/>
            <w:r w:rsidRPr="00586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586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06.04</w:t>
            </w:r>
          </w:p>
        </w:tc>
      </w:tr>
      <w:tr w:rsidR="002B3779" w:rsidRPr="00586025" w:rsidTr="00586025">
        <w:trPr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ParagraphStyle"/>
              <w:shd w:val="clear" w:color="auto" w:fill="FFFFFF"/>
              <w:spacing w:line="220" w:lineRule="auto"/>
              <w:rPr>
                <w:rFonts w:ascii="Times New Roman" w:hAnsi="Times New Roman" w:cs="Times New Roman"/>
              </w:rPr>
            </w:pPr>
            <w:r w:rsidRPr="00586025">
              <w:rPr>
                <w:rFonts w:ascii="Times New Roman" w:hAnsi="Times New Roman" w:cs="Times New Roman"/>
              </w:rPr>
              <w:t xml:space="preserve">Игра-путешествие «Сказка за сказкой»-2-3 </w:t>
            </w:r>
            <w:proofErr w:type="spellStart"/>
            <w:r w:rsidRPr="00586025">
              <w:rPr>
                <w:rFonts w:ascii="Times New Roman" w:hAnsi="Times New Roman" w:cs="Times New Roman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07.04</w:t>
            </w:r>
          </w:p>
        </w:tc>
      </w:tr>
      <w:tr w:rsidR="002B3779" w:rsidRPr="00586025" w:rsidTr="00586025">
        <w:trPr>
          <w:trHeight w:val="362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ParagraphStyle"/>
              <w:shd w:val="clear" w:color="auto" w:fill="FFFFFF"/>
              <w:spacing w:line="220" w:lineRule="auto"/>
              <w:rPr>
                <w:rFonts w:ascii="Times New Roman" w:hAnsi="Times New Roman" w:cs="Times New Roman"/>
              </w:rPr>
            </w:pPr>
            <w:r w:rsidRPr="00586025">
              <w:rPr>
                <w:rFonts w:ascii="Times New Roman" w:hAnsi="Times New Roman" w:cs="Times New Roman"/>
              </w:rPr>
              <w:t xml:space="preserve">Библиотечный урок «О книге и библиотеке»-5-6 </w:t>
            </w:r>
            <w:proofErr w:type="spellStart"/>
            <w:r w:rsidRPr="00586025">
              <w:rPr>
                <w:rFonts w:ascii="Times New Roman" w:hAnsi="Times New Roman" w:cs="Times New Roman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08.04</w:t>
            </w:r>
          </w:p>
        </w:tc>
      </w:tr>
      <w:tr w:rsidR="002B3779" w:rsidRPr="00586025" w:rsidTr="00586025">
        <w:trPr>
          <w:trHeight w:val="343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ParagraphStyle"/>
              <w:shd w:val="clear" w:color="auto" w:fill="FFFFFF"/>
              <w:spacing w:line="22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6025">
              <w:rPr>
                <w:rFonts w:ascii="Times New Roman" w:hAnsi="Times New Roman" w:cs="Times New Roman"/>
              </w:rPr>
              <w:t xml:space="preserve">Урок-игра «Энциклопедии и словари - ваши друзья!»-7 </w:t>
            </w:r>
            <w:proofErr w:type="spellStart"/>
            <w:r w:rsidRPr="00586025">
              <w:rPr>
                <w:rFonts w:ascii="Times New Roman" w:hAnsi="Times New Roman" w:cs="Times New Roman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9.04</w:t>
            </w:r>
          </w:p>
        </w:tc>
      </w:tr>
      <w:tr w:rsidR="002B3779" w:rsidRPr="00586025" w:rsidTr="00586025">
        <w:trPr>
          <w:trHeight w:val="331"/>
          <w:tblCellSpacing w:w="0" w:type="dxa"/>
          <w:jc w:val="center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ParagraphStyle"/>
              <w:shd w:val="clear" w:color="auto" w:fill="FFFFFF"/>
              <w:spacing w:line="220" w:lineRule="auto"/>
              <w:rPr>
                <w:rFonts w:ascii="Times New Roman" w:hAnsi="Times New Roman" w:cs="Times New Roman"/>
              </w:rPr>
            </w:pPr>
            <w:r w:rsidRPr="00586025">
              <w:rPr>
                <w:rFonts w:ascii="Times New Roman" w:hAnsi="Times New Roman" w:cs="Times New Roman"/>
              </w:rPr>
              <w:t xml:space="preserve">«Книжная больница»-8-9 </w:t>
            </w:r>
            <w:proofErr w:type="spellStart"/>
            <w:r w:rsidRPr="00586025">
              <w:rPr>
                <w:rFonts w:ascii="Times New Roman" w:hAnsi="Times New Roman" w:cs="Times New Roman"/>
              </w:rPr>
              <w:t>кл</w:t>
            </w:r>
            <w:proofErr w:type="spellEnd"/>
            <w:r w:rsidRPr="0058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70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10.04</w:t>
            </w:r>
          </w:p>
        </w:tc>
      </w:tr>
    </w:tbl>
    <w:p w:rsidR="00586025" w:rsidRDefault="00586025" w:rsidP="00586025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sz w:val="24"/>
          <w:szCs w:val="24"/>
        </w:rPr>
      </w:pPr>
    </w:p>
    <w:p w:rsidR="00B41833" w:rsidRDefault="00B41833" w:rsidP="0058602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41833" w:rsidRDefault="00B41833" w:rsidP="0058602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41833" w:rsidRDefault="00B41833" w:rsidP="0058602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B3779" w:rsidRPr="00586025" w:rsidRDefault="002B3779" w:rsidP="0058602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86025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V</w:t>
      </w:r>
      <w:r w:rsidRPr="0058602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II</w:t>
      </w:r>
      <w:r w:rsidRPr="00586025">
        <w:rPr>
          <w:rFonts w:ascii="Times New Roman" w:eastAsia="Times New Roman" w:hAnsi="Times New Roman"/>
          <w:b/>
          <w:color w:val="000000"/>
          <w:sz w:val="24"/>
          <w:szCs w:val="24"/>
        </w:rPr>
        <w:t>. Повышение квалификации</w:t>
      </w:r>
    </w:p>
    <w:p w:rsidR="0011785B" w:rsidRPr="00586025" w:rsidRDefault="0011785B" w:rsidP="002B377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7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7453"/>
        <w:gridCol w:w="1778"/>
      </w:tblGrid>
      <w:tr w:rsidR="002B3779" w:rsidRPr="00586025" w:rsidTr="0011785B">
        <w:trPr>
          <w:tblCellSpacing w:w="0" w:type="dxa"/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Участие в семинарах методического объединения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 мере их проведения</w:t>
            </w:r>
          </w:p>
        </w:tc>
      </w:tr>
      <w:tr w:rsidR="002B3779" w:rsidRPr="00586025" w:rsidTr="0011785B">
        <w:trPr>
          <w:trHeight w:val="1843"/>
          <w:tblCellSpacing w:w="0" w:type="dxa"/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025">
              <w:rPr>
                <w:rFonts w:ascii="Times New Roman" w:hAnsi="Times New Roman"/>
                <w:sz w:val="24"/>
                <w:szCs w:val="24"/>
              </w:rPr>
              <w:t>Работа по самообразованию: изучение профессиональных изданий  – «Школьная библиотека», «Библиотека в школе»,  «Справочник школьного библиотекаря»; использование опыта школьных библиотекарей, информации сети Интернет; совершенствование традиционных и освоение новых библиотечных технологий.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B3779" w:rsidRPr="00586025" w:rsidTr="0011785B">
        <w:trPr>
          <w:trHeight w:val="1091"/>
          <w:tblCellSpacing w:w="0" w:type="dxa"/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B3779" w:rsidRPr="00586025" w:rsidTr="0011785B">
        <w:trPr>
          <w:trHeight w:val="1091"/>
          <w:tblCellSpacing w:w="0" w:type="dxa"/>
          <w:jc w:val="center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Курсы по повышению квалификации «Модернизация содержания деятельности школьной библиотеки в условиях реализации ФГОС».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Сентябрь-ноябрь</w:t>
            </w:r>
          </w:p>
        </w:tc>
      </w:tr>
    </w:tbl>
    <w:p w:rsidR="002B3779" w:rsidRPr="00586025" w:rsidRDefault="002B3779" w:rsidP="002B377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B3779" w:rsidRPr="00586025" w:rsidRDefault="002B3779" w:rsidP="002B377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B3779" w:rsidRPr="00586025" w:rsidRDefault="002B3779" w:rsidP="002B377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86025">
        <w:rPr>
          <w:rFonts w:ascii="Times New Roman" w:eastAsia="Times New Roman" w:hAnsi="Times New Roman"/>
          <w:b/>
          <w:color w:val="000000"/>
          <w:sz w:val="24"/>
          <w:szCs w:val="24"/>
        </w:rPr>
        <w:t>VI</w:t>
      </w:r>
      <w:r w:rsidRPr="00586025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II</w:t>
      </w:r>
      <w:r w:rsidRPr="00586025">
        <w:rPr>
          <w:rFonts w:ascii="Times New Roman" w:eastAsia="Times New Roman" w:hAnsi="Times New Roman"/>
          <w:b/>
          <w:color w:val="000000"/>
          <w:sz w:val="24"/>
          <w:szCs w:val="24"/>
        </w:rPr>
        <w:t>. Прочие работы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6568"/>
        <w:gridCol w:w="2249"/>
      </w:tblGrid>
      <w:tr w:rsidR="002B3779" w:rsidRPr="00586025" w:rsidTr="00CC3A4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1D0917">
            <w:pPr>
              <w:spacing w:before="60" w:after="6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отчёта о работе библиотеки за </w:t>
            </w:r>
            <w:r w:rsidR="001D0917">
              <w:rPr>
                <w:rFonts w:ascii="Times New Roman" w:hAnsi="Times New Roman"/>
                <w:sz w:val="24"/>
                <w:szCs w:val="24"/>
              </w:rPr>
              <w:t>2017/2018</w:t>
            </w:r>
            <w:r w:rsidR="001D0917" w:rsidRPr="00586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1D0917">
            <w:pPr>
              <w:spacing w:before="60" w:after="6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Составление плана работы библиотеки на</w:t>
            </w:r>
            <w:r w:rsidR="001D0917">
              <w:rPr>
                <w:rFonts w:ascii="Times New Roman" w:hAnsi="Times New Roman"/>
                <w:sz w:val="24"/>
                <w:szCs w:val="24"/>
              </w:rPr>
              <w:t>2017/2018</w:t>
            </w:r>
            <w:r w:rsidR="001D0917" w:rsidRPr="00586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Ведение дневника работы библиотеки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2B3779" w:rsidRPr="00586025" w:rsidTr="00CC3A46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Вывоз макулатуры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779" w:rsidRPr="00586025" w:rsidRDefault="002B3779" w:rsidP="00CC3A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025">
              <w:rPr>
                <w:rFonts w:ascii="Times New Roman" w:eastAsia="Times New Roman" w:hAnsi="Times New Roman"/>
                <w:sz w:val="24"/>
                <w:szCs w:val="24"/>
              </w:rPr>
              <w:t>Октябрь-ноябрь</w:t>
            </w:r>
          </w:p>
        </w:tc>
      </w:tr>
    </w:tbl>
    <w:p w:rsidR="00FB5C75" w:rsidRPr="00586025" w:rsidRDefault="002B3779" w:rsidP="002B3779">
      <w:pPr>
        <w:rPr>
          <w:sz w:val="24"/>
          <w:szCs w:val="24"/>
        </w:rPr>
      </w:pPr>
      <w:r w:rsidRPr="00586025">
        <w:rPr>
          <w:rFonts w:ascii="Times New Roman" w:hAnsi="Times New Roman"/>
          <w:sz w:val="24"/>
          <w:szCs w:val="24"/>
        </w:rPr>
        <w:t xml:space="preserve"> </w:t>
      </w:r>
    </w:p>
    <w:sectPr w:rsidR="00FB5C75" w:rsidRPr="00586025" w:rsidSect="0014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D2832"/>
    <w:multiLevelType w:val="multilevel"/>
    <w:tmpl w:val="9F12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A1B32"/>
    <w:multiLevelType w:val="multilevel"/>
    <w:tmpl w:val="2382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87509"/>
    <w:multiLevelType w:val="multilevel"/>
    <w:tmpl w:val="6332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039C2"/>
    <w:multiLevelType w:val="hybridMultilevel"/>
    <w:tmpl w:val="F9AE4DA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E914B06"/>
    <w:multiLevelType w:val="multilevel"/>
    <w:tmpl w:val="E0DA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3779"/>
    <w:rsid w:val="0011785B"/>
    <w:rsid w:val="0014524F"/>
    <w:rsid w:val="001D0917"/>
    <w:rsid w:val="002A73C8"/>
    <w:rsid w:val="002B3779"/>
    <w:rsid w:val="002C7455"/>
    <w:rsid w:val="00586025"/>
    <w:rsid w:val="00610976"/>
    <w:rsid w:val="006C6B10"/>
    <w:rsid w:val="00797F31"/>
    <w:rsid w:val="00B41833"/>
    <w:rsid w:val="00C205DF"/>
    <w:rsid w:val="00FB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4F"/>
  </w:style>
  <w:style w:type="paragraph" w:styleId="1">
    <w:name w:val="heading 1"/>
    <w:basedOn w:val="a"/>
    <w:next w:val="a"/>
    <w:link w:val="10"/>
    <w:uiPriority w:val="9"/>
    <w:qFormat/>
    <w:rsid w:val="002B3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B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B37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2B37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2014-11-11T12:47:00Z</cp:lastPrinted>
  <dcterms:created xsi:type="dcterms:W3CDTF">2018-04-13T08:22:00Z</dcterms:created>
  <dcterms:modified xsi:type="dcterms:W3CDTF">2018-04-13T08:22:00Z</dcterms:modified>
</cp:coreProperties>
</file>